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D6F2" w14:textId="4BD76B82" w:rsidR="00B37B36" w:rsidRPr="00222C0D" w:rsidRDefault="00B37B36" w:rsidP="00A541B9">
      <w:pPr>
        <w:jc w:val="both"/>
        <w:rPr>
          <w:b/>
        </w:rPr>
      </w:pPr>
      <w:r w:rsidRPr="001E6F1B">
        <w:rPr>
          <w:b/>
        </w:rPr>
        <w:t xml:space="preserve">Obblighi trasparenza D.Lgs. n. 33/2013 </w:t>
      </w:r>
    </w:p>
    <w:p w14:paraId="60680F4D" w14:textId="14337CFF" w:rsidR="00EC6587" w:rsidRDefault="00EC6587" w:rsidP="00A541B9">
      <w:pPr>
        <w:jc w:val="both"/>
      </w:pPr>
      <w:r>
        <w:t xml:space="preserve">In </w:t>
      </w:r>
      <w:r w:rsidR="00137E9A">
        <w:t xml:space="preserve">riferimento a quanto indicato nell’allegato 1) della </w:t>
      </w:r>
      <w:r w:rsidR="00137E9A" w:rsidRPr="00137E9A">
        <w:t>Determinazione n. 8 del 17 giugno 2015</w:t>
      </w:r>
      <w:r w:rsidR="00137E9A">
        <w:t xml:space="preserve"> emessa dall’Autorità Anticorruzione (ANAC) si dichiara che:</w:t>
      </w:r>
    </w:p>
    <w:p w14:paraId="131FF3E3" w14:textId="77777777" w:rsidR="00B37B36" w:rsidRDefault="00B37B36" w:rsidP="00A541B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374"/>
      </w:tblGrid>
      <w:tr w:rsidR="00222C0D" w:rsidRPr="00720B15" w14:paraId="719F219C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CD649" w14:textId="77777777" w:rsidR="00222C0D" w:rsidRPr="00720B15" w:rsidRDefault="00222C0D" w:rsidP="00F96393">
            <w:pPr>
              <w:jc w:val="both"/>
              <w:rPr>
                <w:b/>
              </w:rPr>
            </w:pPr>
            <w:r w:rsidRPr="00720B15">
              <w:rPr>
                <w:b/>
              </w:rPr>
              <w:t xml:space="preserve">Articolo </w:t>
            </w:r>
            <w:proofErr w:type="spellStart"/>
            <w:r w:rsidRPr="00720B15">
              <w:rPr>
                <w:b/>
              </w:rPr>
              <w:t>D.Lgs.</w:t>
            </w:r>
            <w:proofErr w:type="spellEnd"/>
            <w:r w:rsidRPr="00720B15">
              <w:rPr>
                <w:b/>
              </w:rPr>
              <w:t xml:space="preserve"> n. 33/2013 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57374" w14:textId="77777777" w:rsidR="00222C0D" w:rsidRPr="00720B15" w:rsidRDefault="00222C0D" w:rsidP="00F96393">
            <w:pPr>
              <w:jc w:val="both"/>
              <w:rPr>
                <w:b/>
              </w:rPr>
            </w:pPr>
            <w:r w:rsidRPr="00720B15">
              <w:rPr>
                <w:b/>
              </w:rPr>
              <w:t>Descrizione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B072C" w14:textId="77777777" w:rsidR="00222C0D" w:rsidRPr="00720B15" w:rsidRDefault="00222C0D" w:rsidP="00F96393">
            <w:pPr>
              <w:jc w:val="both"/>
              <w:rPr>
                <w:b/>
              </w:rPr>
            </w:pPr>
            <w:r w:rsidRPr="00720B15">
              <w:rPr>
                <w:b/>
              </w:rPr>
              <w:t>Rilevazione</w:t>
            </w:r>
          </w:p>
        </w:tc>
      </w:tr>
      <w:tr w:rsidR="00222C0D" w:rsidRPr="00720B15" w14:paraId="5215C3EF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95CFB" w14:textId="77777777" w:rsidR="00222C0D" w:rsidRPr="00720B15" w:rsidRDefault="00222C0D" w:rsidP="00F96393">
            <w:pPr>
              <w:jc w:val="both"/>
            </w:pPr>
            <w:r w:rsidRPr="00720B15">
              <w:t>Art. 14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0ADAD" w14:textId="77777777" w:rsidR="00222C0D" w:rsidRPr="00720B15" w:rsidRDefault="00222C0D" w:rsidP="00F96393">
            <w:pPr>
              <w:jc w:val="both"/>
            </w:pPr>
            <w:r w:rsidRPr="00720B15">
              <w:t>Pubblicità dei dati reddituali e patrimoniali relativi ai componenti degli organi di indirizzo politico- amministrativo.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38AEF" w14:textId="77777777" w:rsidR="00222C0D" w:rsidRPr="00720B15" w:rsidRDefault="00222C0D" w:rsidP="00F96393">
            <w:pPr>
              <w:jc w:val="both"/>
            </w:pPr>
            <w:r w:rsidRPr="00720B15">
              <w:t xml:space="preserve">I dati sono pubblicati sul sito ccam.it </w:t>
            </w:r>
            <w:r>
              <w:t>nell’area “</w:t>
            </w:r>
            <w:hyperlink r:id="rId4" w:history="1">
              <w:r w:rsidRPr="00BC7E6E">
                <w:rPr>
                  <w:rStyle w:val="Collegamentoipertestuale"/>
                </w:rPr>
                <w:t>Amministrazione Trasparente</w:t>
              </w:r>
            </w:hyperlink>
            <w:r>
              <w:t>” alla sezione “</w:t>
            </w:r>
            <w:hyperlink r:id="rId5" w:history="1">
              <w:r w:rsidRPr="00BC7E6E">
                <w:rPr>
                  <w:rStyle w:val="Collegamentoipertestuale"/>
                </w:rPr>
                <w:t>Organizzazione</w:t>
              </w:r>
            </w:hyperlink>
            <w:r>
              <w:t>”</w:t>
            </w:r>
            <w:r w:rsidRPr="00720B15">
              <w:t>.</w:t>
            </w:r>
          </w:p>
        </w:tc>
      </w:tr>
      <w:tr w:rsidR="00222C0D" w:rsidRPr="00720B15" w14:paraId="012CF11B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A8689" w14:textId="77777777" w:rsidR="00222C0D" w:rsidRPr="00720B15" w:rsidRDefault="00222C0D" w:rsidP="00F96393">
            <w:pPr>
              <w:jc w:val="both"/>
            </w:pPr>
            <w:r w:rsidRPr="00720B15">
              <w:t>Art. 15, co. 1, lett. d)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0006" w14:textId="77777777" w:rsidR="00222C0D" w:rsidRPr="00720B15" w:rsidRDefault="00222C0D" w:rsidP="00F96393">
            <w:pPr>
              <w:jc w:val="both"/>
            </w:pPr>
            <w:r w:rsidRPr="00720B15">
              <w:t>Pubblicità dei compensi relativi agli incarichi dirigenziali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5C03F" w14:textId="77777777" w:rsidR="00222C0D" w:rsidRPr="00720B15" w:rsidRDefault="00222C0D" w:rsidP="00F96393">
            <w:pPr>
              <w:jc w:val="both"/>
            </w:pPr>
            <w:r w:rsidRPr="00720B15">
              <w:t>Non sussistono rapporti di lavoro inquadrabili sotto il profilo dirigenziale</w:t>
            </w:r>
          </w:p>
        </w:tc>
      </w:tr>
      <w:tr w:rsidR="00222C0D" w:rsidRPr="00720B15" w14:paraId="00846A78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A3F79" w14:textId="77777777" w:rsidR="00222C0D" w:rsidRPr="00720B15" w:rsidRDefault="00222C0D" w:rsidP="00F96393">
            <w:pPr>
              <w:jc w:val="both"/>
            </w:pPr>
            <w:r w:rsidRPr="00720B15">
              <w:t>Art. 15, co. 1, lett. d)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1D44E" w14:textId="77777777" w:rsidR="00222C0D" w:rsidRPr="00720B15" w:rsidRDefault="00222C0D" w:rsidP="00F96393">
            <w:pPr>
              <w:jc w:val="both"/>
            </w:pPr>
            <w:r w:rsidRPr="00720B15">
              <w:t>Pubblicità dei compensi relativi agli incarichi di collaborazione e consulenza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AA764" w14:textId="77777777" w:rsidR="00222C0D" w:rsidRPr="00720B15" w:rsidRDefault="00222C0D" w:rsidP="00F96393">
            <w:pPr>
              <w:jc w:val="both"/>
            </w:pPr>
            <w:r w:rsidRPr="00720B15">
              <w:t xml:space="preserve">I dati sono disponibili </w:t>
            </w:r>
            <w:r>
              <w:t>nell’area “</w:t>
            </w:r>
            <w:hyperlink r:id="rId6" w:history="1">
              <w:r w:rsidRPr="00BC7E6E">
                <w:rPr>
                  <w:rStyle w:val="Collegamentoipertestuale"/>
                </w:rPr>
                <w:t>Amministrazione Trasparente</w:t>
              </w:r>
            </w:hyperlink>
            <w:r>
              <w:t>” alla sezione “</w:t>
            </w:r>
            <w:hyperlink r:id="rId7" w:history="1">
              <w:r w:rsidRPr="00C95768">
                <w:rPr>
                  <w:rStyle w:val="Collegamentoipertestuale"/>
                </w:rPr>
                <w:t>Consulenti e Collaboratori</w:t>
              </w:r>
            </w:hyperlink>
            <w:r>
              <w:t>”</w:t>
            </w:r>
          </w:p>
        </w:tc>
      </w:tr>
      <w:tr w:rsidR="00222C0D" w:rsidRPr="00720B15" w14:paraId="0F6C259D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277A" w14:textId="77777777" w:rsidR="00222C0D" w:rsidRPr="00720B15" w:rsidRDefault="00222C0D" w:rsidP="00F96393">
            <w:pPr>
              <w:jc w:val="both"/>
            </w:pPr>
            <w:r w:rsidRPr="00720B15">
              <w:t xml:space="preserve">Artt. 16, 17 e 21 </w:t>
            </w:r>
          </w:p>
          <w:p w14:paraId="41F861C4" w14:textId="77777777" w:rsidR="00222C0D" w:rsidRPr="00720B15" w:rsidRDefault="00222C0D" w:rsidP="00F96393">
            <w:pPr>
              <w:jc w:val="both"/>
            </w:pP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B778A" w14:textId="77777777" w:rsidR="00222C0D" w:rsidRPr="00720B15" w:rsidRDefault="00222C0D" w:rsidP="00F96393">
            <w:pPr>
              <w:jc w:val="both"/>
            </w:pPr>
            <w:r w:rsidRPr="00720B15">
              <w:t>Personale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FA07A" w14:textId="378FBC57" w:rsidR="00222C0D" w:rsidRPr="00720B15" w:rsidRDefault="00222C0D" w:rsidP="00F96393">
            <w:pPr>
              <w:jc w:val="both"/>
            </w:pPr>
            <w:r w:rsidRPr="00720B15">
              <w:t>Nel periodo 01/01/20</w:t>
            </w:r>
            <w:r w:rsidRPr="001371F0">
              <w:t>2</w:t>
            </w:r>
            <w:r w:rsidR="004A45BB">
              <w:t>1</w:t>
            </w:r>
            <w:r w:rsidRPr="00720B15">
              <w:t xml:space="preserve"> – 31/12/</w:t>
            </w:r>
            <w:r w:rsidRPr="001371F0">
              <w:t>202</w:t>
            </w:r>
            <w:r w:rsidR="004A45BB">
              <w:t>1</w:t>
            </w:r>
            <w:r w:rsidRPr="001371F0">
              <w:t xml:space="preserve"> il</w:t>
            </w:r>
            <w:r w:rsidRPr="00720B15">
              <w:t xml:space="preserve"> numero di dipendenti a tempo indeterminato del CCAM è pari </w:t>
            </w:r>
            <w:r w:rsidRPr="001371F0">
              <w:t>a 9</w:t>
            </w:r>
            <w:r w:rsidR="004A45BB">
              <w:t>5</w:t>
            </w:r>
            <w:r w:rsidRPr="00720B15">
              <w:t xml:space="preserve">, il numero di dipendenti a tempo determinato è pari a 0 ed il tasso di assenza è pari al </w:t>
            </w:r>
            <w:r w:rsidR="00913C4A">
              <w:t>6</w:t>
            </w:r>
            <w:r w:rsidR="00582EC7">
              <w:t>,</w:t>
            </w:r>
            <w:r w:rsidR="00913C4A">
              <w:t>91</w:t>
            </w:r>
            <w:r w:rsidRPr="00720B15">
              <w:t xml:space="preserve">% (il valore è desunto relativamente all’assenza per malattia, ricovero ospedaliero e permessi per visite mediche). La statistica elabora tutti i dipendenti </w:t>
            </w:r>
            <w:r w:rsidRPr="001371F0">
              <w:t>(9</w:t>
            </w:r>
            <w:r w:rsidR="00913C4A">
              <w:t>5</w:t>
            </w:r>
            <w:r w:rsidRPr="001371F0">
              <w:t xml:space="preserve"> nel 202</w:t>
            </w:r>
            <w:r w:rsidR="00913C4A">
              <w:t>1</w:t>
            </w:r>
            <w:r w:rsidRPr="00720B15">
              <w:t>) e rileva solo quelli che hanno avuto una di queste tre causali di assenza.</w:t>
            </w:r>
          </w:p>
        </w:tc>
      </w:tr>
      <w:tr w:rsidR="00222C0D" w:rsidRPr="00720B15" w14:paraId="3A5BEBDC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BC1D8" w14:textId="77777777" w:rsidR="00222C0D" w:rsidRPr="00720B15" w:rsidRDefault="00222C0D" w:rsidP="00F96393">
            <w:pPr>
              <w:jc w:val="both"/>
            </w:pPr>
            <w:r w:rsidRPr="00720B15">
              <w:t>Art. 19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842B9" w14:textId="77777777" w:rsidR="00222C0D" w:rsidRPr="00720B15" w:rsidRDefault="00222C0D" w:rsidP="00F96393">
            <w:pPr>
              <w:jc w:val="both"/>
            </w:pPr>
            <w:r w:rsidRPr="00720B15">
              <w:t>Selezione del personale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4A972" w14:textId="77777777" w:rsidR="00222C0D" w:rsidRPr="00720B15" w:rsidRDefault="00222C0D" w:rsidP="00F96393">
            <w:pPr>
              <w:jc w:val="both"/>
            </w:pPr>
            <w:r w:rsidRPr="00720B15">
              <w:t>Il CCAM ha redatto un regolamento</w:t>
            </w:r>
            <w:r>
              <w:t xml:space="preserve"> </w:t>
            </w:r>
            <w:r w:rsidRPr="00720B15">
              <w:t xml:space="preserve">per la selezione del personale disponibile </w:t>
            </w:r>
            <w:r>
              <w:t>nell’Area “</w:t>
            </w:r>
            <w:hyperlink r:id="rId8" w:history="1">
              <w:r w:rsidRPr="00857420">
                <w:rPr>
                  <w:rStyle w:val="Collegamentoipertestuale"/>
                </w:rPr>
                <w:t>Regolamenti Interni</w:t>
              </w:r>
            </w:hyperlink>
            <w:r>
              <w:t>”</w:t>
            </w:r>
            <w:r w:rsidRPr="00720B15">
              <w:t>.</w:t>
            </w:r>
          </w:p>
          <w:p w14:paraId="59054604" w14:textId="77777777" w:rsidR="00222C0D" w:rsidRPr="00720B15" w:rsidRDefault="00222C0D" w:rsidP="00F96393">
            <w:pPr>
              <w:jc w:val="both"/>
            </w:pPr>
            <w:r w:rsidRPr="00720B15">
              <w:t xml:space="preserve">Sono state indette procedure selettive nel corso del </w:t>
            </w:r>
            <w:r>
              <w:t>triennio di valenza del presente PTPCT</w:t>
            </w:r>
            <w:r w:rsidRPr="00720B15">
              <w:t>, il cui risultato è pubblicato sul sito Istituzionale CCAM (</w:t>
            </w:r>
            <w:r>
              <w:t xml:space="preserve">area </w:t>
            </w:r>
            <w:hyperlink r:id="rId9" w:history="1">
              <w:r w:rsidRPr="00857420">
                <w:rPr>
                  <w:rStyle w:val="Collegamentoipertestuale"/>
                </w:rPr>
                <w:t>Ricerca Personale</w:t>
              </w:r>
            </w:hyperlink>
            <w:r w:rsidRPr="00720B15">
              <w:t>).</w:t>
            </w:r>
          </w:p>
        </w:tc>
      </w:tr>
      <w:tr w:rsidR="00222C0D" w:rsidRPr="00720B15" w14:paraId="3A78C8B3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419AE" w14:textId="77777777" w:rsidR="00222C0D" w:rsidRPr="00720B15" w:rsidRDefault="00222C0D" w:rsidP="00F96393">
            <w:pPr>
              <w:jc w:val="both"/>
            </w:pPr>
            <w:r w:rsidRPr="00720B15">
              <w:t>Art. 20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A2258" w14:textId="77777777" w:rsidR="00222C0D" w:rsidRPr="00720B15" w:rsidRDefault="00222C0D" w:rsidP="00F96393">
            <w:pPr>
              <w:jc w:val="both"/>
            </w:pPr>
            <w:r w:rsidRPr="00720B15">
              <w:t>Valutazione della performance e distribuzione dei premi al personale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466CE" w14:textId="44057285" w:rsidR="00222C0D" w:rsidRPr="00720B15" w:rsidRDefault="00222C0D" w:rsidP="00F96393">
            <w:pPr>
              <w:jc w:val="both"/>
            </w:pPr>
            <w:r w:rsidRPr="00720B15">
              <w:t>Per l’anno 20</w:t>
            </w:r>
            <w:r w:rsidR="00582EC7">
              <w:t>2</w:t>
            </w:r>
            <w:r w:rsidR="002877FB">
              <w:t>1</w:t>
            </w:r>
            <w:r w:rsidRPr="00720B15">
              <w:t xml:space="preserve"> il CCAM ha stanziato ed erogato premi di risultato per un totale di €</w:t>
            </w:r>
            <w:r w:rsidR="00C11EEC">
              <w:t xml:space="preserve">. </w:t>
            </w:r>
            <w:r w:rsidRPr="00720B15">
              <w:t xml:space="preserve"> </w:t>
            </w:r>
            <w:r w:rsidR="00913C4A">
              <w:t>227.326,60</w:t>
            </w:r>
            <w:r w:rsidRPr="00720B15">
              <w:t xml:space="preserve"> al lordo delle imposte, relativo al raggiungimento del </w:t>
            </w:r>
            <w:r w:rsidR="00C11EEC">
              <w:t>100</w:t>
            </w:r>
            <w:r w:rsidRPr="00720B15">
              <w:t>% degli obiettivi prefissati nell’accordo sindacale in applicazione del CCNL.</w:t>
            </w:r>
          </w:p>
        </w:tc>
      </w:tr>
      <w:tr w:rsidR="00222C0D" w:rsidRPr="00720B15" w14:paraId="0BF4D3E7" w14:textId="77777777" w:rsidTr="00F96393"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84907" w14:textId="77777777" w:rsidR="00222C0D" w:rsidRPr="00720B15" w:rsidRDefault="00222C0D" w:rsidP="00F96393">
            <w:pPr>
              <w:jc w:val="both"/>
            </w:pPr>
            <w:r w:rsidRPr="00720B15">
              <w:t>Art. 29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66EC1" w14:textId="77777777" w:rsidR="00222C0D" w:rsidRPr="00720B15" w:rsidRDefault="00222C0D" w:rsidP="00F96393">
            <w:pPr>
              <w:jc w:val="both"/>
            </w:pPr>
            <w:r w:rsidRPr="00720B15">
              <w:t>Bilancio</w:t>
            </w:r>
          </w:p>
        </w:tc>
        <w:tc>
          <w:tcPr>
            <w:tcW w:w="5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3BA75" w14:textId="77777777" w:rsidR="00222C0D" w:rsidRPr="00720B15" w:rsidRDefault="00222C0D" w:rsidP="00F96393">
            <w:pPr>
              <w:jc w:val="both"/>
            </w:pPr>
            <w:r w:rsidRPr="00720B15">
              <w:t xml:space="preserve">Il bilancio CCAM è pubblicato nell’area </w:t>
            </w:r>
            <w:r>
              <w:t>“</w:t>
            </w:r>
            <w:hyperlink r:id="rId10" w:history="1">
              <w:r w:rsidRPr="00BC7E6E">
                <w:rPr>
                  <w:rStyle w:val="Collegamentoipertestuale"/>
                </w:rPr>
                <w:t>Amministrazione Trasparente</w:t>
              </w:r>
            </w:hyperlink>
            <w:r>
              <w:t>”</w:t>
            </w:r>
            <w:r w:rsidRPr="00720B15">
              <w:t xml:space="preserve">, sezione </w:t>
            </w:r>
            <w:r>
              <w:t>“</w:t>
            </w:r>
            <w:hyperlink r:id="rId11" w:history="1">
              <w:r w:rsidRPr="00857420">
                <w:rPr>
                  <w:rStyle w:val="Collegamentoipertestuale"/>
                </w:rPr>
                <w:t>Bilanci</w:t>
              </w:r>
            </w:hyperlink>
            <w:r>
              <w:t>”</w:t>
            </w:r>
          </w:p>
        </w:tc>
      </w:tr>
    </w:tbl>
    <w:p w14:paraId="15DD0809" w14:textId="77777777" w:rsidR="00EF385D" w:rsidRDefault="00EF385D" w:rsidP="00222C0D">
      <w:pPr>
        <w:jc w:val="both"/>
      </w:pPr>
    </w:p>
    <w:sectPr w:rsidR="00EF385D" w:rsidSect="000966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1B9"/>
    <w:rsid w:val="0008210C"/>
    <w:rsid w:val="0009664C"/>
    <w:rsid w:val="001371F0"/>
    <w:rsid w:val="00137E9A"/>
    <w:rsid w:val="001E6F1B"/>
    <w:rsid w:val="00222C0D"/>
    <w:rsid w:val="002877FB"/>
    <w:rsid w:val="00355A3A"/>
    <w:rsid w:val="003B0B2B"/>
    <w:rsid w:val="003C7620"/>
    <w:rsid w:val="0046305F"/>
    <w:rsid w:val="00467740"/>
    <w:rsid w:val="004A45BB"/>
    <w:rsid w:val="00582EC7"/>
    <w:rsid w:val="0061384C"/>
    <w:rsid w:val="00722E88"/>
    <w:rsid w:val="0076049C"/>
    <w:rsid w:val="007702EA"/>
    <w:rsid w:val="007C6C84"/>
    <w:rsid w:val="008F72A4"/>
    <w:rsid w:val="00913C4A"/>
    <w:rsid w:val="009F5D9E"/>
    <w:rsid w:val="00A541B9"/>
    <w:rsid w:val="00A56A56"/>
    <w:rsid w:val="00B37B36"/>
    <w:rsid w:val="00C11EEC"/>
    <w:rsid w:val="00C17604"/>
    <w:rsid w:val="00D11FD5"/>
    <w:rsid w:val="00EC6587"/>
    <w:rsid w:val="00E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06F3D"/>
  <w14:defaultImageDpi w14:val="300"/>
  <w15:docId w15:val="{EC4691D0-D73F-7047-B7A2-04FBBCE9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9F5D9E"/>
    <w:pPr>
      <w:suppressAutoHyphens/>
      <w:spacing w:after="60"/>
      <w:jc w:val="both"/>
    </w:pPr>
    <w:rPr>
      <w:rFonts w:ascii="Garamond" w:hAnsi="Garamond"/>
      <w:spacing w:val="-5"/>
      <w:lang w:eastAsia="ar-SA"/>
    </w:rPr>
  </w:style>
  <w:style w:type="character" w:customStyle="1" w:styleId="CorpotestoCarattere">
    <w:name w:val="Corpo testo Carattere"/>
    <w:link w:val="Corpotesto"/>
    <w:rsid w:val="009F5D9E"/>
    <w:rPr>
      <w:rFonts w:ascii="Garamond" w:hAnsi="Garamond"/>
      <w:spacing w:val="-5"/>
      <w:lang w:eastAsia="ar-SA"/>
    </w:rPr>
  </w:style>
  <w:style w:type="table" w:styleId="Grigliatabella">
    <w:name w:val="Table Grid"/>
    <w:basedOn w:val="Tabellanormale"/>
    <w:uiPriority w:val="39"/>
    <w:rsid w:val="00B3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am.it/amministrazione-trasparente/regolamenti-intern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cam.it/amministrazione-trasparente/consulenti-e-collaborator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am.it/amministrazione-trasparente" TargetMode="External"/><Relationship Id="rId11" Type="http://schemas.openxmlformats.org/officeDocument/2006/relationships/hyperlink" Target="https://www.ccam.it/amministrazione-trasparente/bilanci" TargetMode="External"/><Relationship Id="rId5" Type="http://schemas.openxmlformats.org/officeDocument/2006/relationships/hyperlink" Target="https://www.ccam.it/amministrazione-trasparente/organizzazione" TargetMode="External"/><Relationship Id="rId10" Type="http://schemas.openxmlformats.org/officeDocument/2006/relationships/hyperlink" Target="https://www.ccam.it/amministrazione-trasparente" TargetMode="External"/><Relationship Id="rId4" Type="http://schemas.openxmlformats.org/officeDocument/2006/relationships/hyperlink" Target="https://www.ccam.it/amministrazione-trasparente" TargetMode="External"/><Relationship Id="rId9" Type="http://schemas.openxmlformats.org/officeDocument/2006/relationships/hyperlink" Target="https://www.ccam.it/ricerca-person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SeeFree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SeeFree SeeFree</dc:creator>
  <cp:lastModifiedBy>Eleonora Modolin</cp:lastModifiedBy>
  <cp:revision>2</cp:revision>
  <dcterms:created xsi:type="dcterms:W3CDTF">2022-09-05T10:20:00Z</dcterms:created>
  <dcterms:modified xsi:type="dcterms:W3CDTF">2022-09-05T10:20:00Z</dcterms:modified>
</cp:coreProperties>
</file>